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宋体" w:hAnsi="宋体" w:eastAsia="宋体"/>
          <w:sz w:val="32"/>
          <w:szCs w:val="32"/>
          <w:lang w:eastAsia="zh-CN"/>
        </w:rPr>
      </w:pPr>
      <w:r>
        <w:rPr>
          <w:rFonts w:hint="eastAsia" w:ascii="Calibri" w:hAnsi="Calibri" w:eastAsia="黑体"/>
          <w:sz w:val="36"/>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w w:val="85"/>
          <w:sz w:val="44"/>
          <w:szCs w:val="44"/>
          <w:lang w:val="en-US" w:eastAsia="zh-CN"/>
        </w:rPr>
      </w:pPr>
      <w:r>
        <w:rPr>
          <w:rFonts w:hint="eastAsia" w:ascii="方正小标宋简体" w:hAnsi="方正小标宋简体" w:eastAsia="方正小标宋简体" w:cs="方正小标宋简体"/>
          <w:b/>
          <w:w w:val="85"/>
          <w:sz w:val="44"/>
          <w:szCs w:val="44"/>
          <w:lang w:val="en-US" w:eastAsia="zh-CN"/>
        </w:rPr>
        <w:t>西安商贸物流集团有限公司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44"/>
          <w:szCs w:val="44"/>
          <w:lang w:val="en-US"/>
        </w:rPr>
      </w:pPr>
      <w:r>
        <w:rPr>
          <w:rFonts w:hint="eastAsia" w:ascii="方正小标宋简体" w:hAnsi="方正小标宋简体" w:eastAsia="方正小标宋简体" w:cs="方正小标宋简体"/>
          <w:b/>
          <w:w w:val="85"/>
          <w:sz w:val="44"/>
          <w:szCs w:val="44"/>
          <w:lang w:val="en-US" w:eastAsia="zh-CN"/>
        </w:rPr>
        <w:t>关于公开征集企业双重预防建设和生产安全应急预案编制单位的询比文件</w:t>
      </w:r>
      <w:r>
        <w:rPr>
          <w:rFonts w:hint="eastAsia" w:ascii="仿宋_GB2312" w:hAnsi="仿宋_GB2312" w:eastAsia="仿宋_GB2312" w:cs="仿宋_GB2312"/>
          <w:b/>
          <w:sz w:val="44"/>
          <w:szCs w:val="44"/>
          <w:lang w:val="en-US" w:eastAsia="zh-CN"/>
        </w:rPr>
        <w:t xml:space="preserve"> </w:t>
      </w: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pStyle w:val="2"/>
        <w:rPr>
          <w:rFonts w:hint="eastAsia" w:ascii="仿宋_GB2312" w:hAnsi="仿宋_GB2312" w:eastAsia="仿宋_GB2312" w:cs="仿宋_GB2312"/>
          <w:b w:val="0"/>
          <w:bCs/>
          <w:sz w:val="84"/>
          <w:szCs w:val="84"/>
        </w:rPr>
      </w:pPr>
      <w:r>
        <w:rPr>
          <w:rFonts w:hint="eastAsia" w:ascii="仿宋_GB2312" w:hAnsi="仿宋_GB2312" w:eastAsia="仿宋_GB2312" w:cs="仿宋_GB2312"/>
          <w:b w:val="0"/>
          <w:bCs/>
          <w:sz w:val="84"/>
          <w:szCs w:val="84"/>
          <w:lang w:val="en-US" w:eastAsia="zh-CN"/>
        </w:rPr>
        <w:t xml:space="preserve"> </w:t>
      </w:r>
    </w:p>
    <w:p>
      <w:pPr>
        <w:pStyle w:val="2"/>
        <w:rPr>
          <w:rFonts w:hint="eastAsia" w:ascii="仿宋_GB2312" w:hAnsi="仿宋_GB2312" w:eastAsia="仿宋_GB2312" w:cs="仿宋_GB2312"/>
          <w:b w:val="0"/>
          <w:bCs/>
          <w:sz w:val="84"/>
          <w:szCs w:val="84"/>
        </w:rPr>
      </w:pPr>
    </w:p>
    <w:p>
      <w:pPr>
        <w:pStyle w:val="2"/>
        <w:rPr>
          <w:rFonts w:hint="eastAsia" w:ascii="仿宋_GB2312" w:hAnsi="仿宋_GB2312" w:eastAsia="仿宋_GB2312" w:cs="仿宋_GB2312"/>
          <w:b w:val="0"/>
          <w:bCs/>
          <w:sz w:val="84"/>
          <w:szCs w:val="84"/>
          <w:lang w:val="zh-CN"/>
        </w:rPr>
      </w:pPr>
    </w:p>
    <w:p>
      <w:pPr>
        <w:autoSpaceDE w:val="0"/>
        <w:autoSpaceDN w:val="0"/>
        <w:spacing w:line="720" w:lineRule="auto"/>
        <w:jc w:val="center"/>
        <w:rPr>
          <w:rFonts w:hint="default"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eastAsia="zh-CN"/>
        </w:rPr>
        <w:t>采 购</w:t>
      </w:r>
      <w:r>
        <w:rPr>
          <w:rFonts w:hint="eastAsia" w:ascii="仿宋_GB2312" w:hAnsi="仿宋_GB2312" w:eastAsia="仿宋_GB2312" w:cs="仿宋_GB2312"/>
          <w:b/>
          <w:sz w:val="32"/>
          <w:szCs w:val="32"/>
          <w:lang w:val="zh-CN"/>
        </w:rPr>
        <w:t xml:space="preserve"> 人：</w:t>
      </w:r>
      <w:r>
        <w:rPr>
          <w:rFonts w:hint="eastAsia" w:ascii="仿宋_GB2312" w:hAnsi="仿宋_GB2312" w:eastAsia="仿宋_GB2312" w:cs="仿宋_GB2312"/>
          <w:b/>
          <w:sz w:val="32"/>
          <w:szCs w:val="32"/>
          <w:lang w:val="en-US" w:eastAsia="zh-CN"/>
        </w:rPr>
        <w:t>西安商贸物流集团有限公司</w:t>
      </w:r>
    </w:p>
    <w:p>
      <w:pPr>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val="zh-CN"/>
        </w:rPr>
        <w:t>二〇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三</w:t>
      </w:r>
      <w:r>
        <w:rPr>
          <w:rFonts w:hint="eastAsia" w:ascii="仿宋_GB2312" w:hAnsi="仿宋_GB2312" w:eastAsia="仿宋_GB2312" w:cs="仿宋_GB2312"/>
          <w:b/>
          <w:sz w:val="32"/>
          <w:szCs w:val="32"/>
          <w:lang w:val="zh-CN"/>
        </w:rPr>
        <w:t>年</w:t>
      </w:r>
      <w:r>
        <w:rPr>
          <w:rFonts w:hint="eastAsia" w:ascii="仿宋_GB2312" w:hAnsi="仿宋_GB2312" w:eastAsia="仿宋_GB2312" w:cs="仿宋_GB2312"/>
          <w:b/>
          <w:sz w:val="32"/>
          <w:szCs w:val="32"/>
          <w:lang w:val="en-US" w:eastAsia="zh-CN"/>
        </w:rPr>
        <w:t>十二</w:t>
      </w:r>
      <w:r>
        <w:rPr>
          <w:rFonts w:hint="eastAsia" w:ascii="仿宋_GB2312" w:hAnsi="仿宋_GB2312" w:eastAsia="仿宋_GB2312" w:cs="仿宋_GB2312"/>
          <w:b/>
          <w:sz w:val="32"/>
          <w:szCs w:val="32"/>
          <w:lang w:val="zh-CN"/>
        </w:rPr>
        <w:t>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r>
        <w:rPr>
          <w:rFonts w:hint="eastAsia" w:ascii="方正小标宋简体" w:hAnsi="方正小标宋简体" w:eastAsia="方正小标宋简体" w:cs="方正小标宋简体"/>
          <w:w w:val="85"/>
          <w:sz w:val="44"/>
          <w:szCs w:val="44"/>
          <w:lang w:val="en-US" w:eastAsia="zh-CN"/>
        </w:rPr>
        <w:t>西安商贸物流集团有限公司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r>
        <w:rPr>
          <w:rFonts w:hint="eastAsia" w:ascii="方正小标宋简体" w:hAnsi="方正小标宋简体" w:eastAsia="方正小标宋简体" w:cs="方正小标宋简体"/>
          <w:w w:val="85"/>
          <w:sz w:val="44"/>
          <w:szCs w:val="44"/>
          <w:lang w:val="en-US" w:eastAsia="zh-CN"/>
        </w:rPr>
        <w:t>关于公开征集企业双重预防建设和生产安全应急预案编制单位的询比公告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Toc504657936"/>
      <w:bookmarkStart w:id="1" w:name="_Toc5047263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2" w:name="_Toc13752"/>
      <w:bookmarkStart w:id="3" w:name="_Toc28846"/>
      <w:r>
        <w:rPr>
          <w:rFonts w:hint="eastAsia" w:ascii="黑体" w:hAnsi="黑体" w:eastAsia="黑体" w:cs="黑体"/>
          <w:sz w:val="32"/>
          <w:szCs w:val="32"/>
          <w:lang w:val="en-US" w:eastAsia="zh-CN"/>
        </w:rPr>
        <w:t>一、项目概况</w:t>
      </w:r>
      <w:bookmarkEnd w:id="2"/>
      <w:bookmarkEnd w:id="3"/>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1.项目名称</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关于公开征集企业双重预防建设和生产安全应急预案编制单位</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2.采购人</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西安商贸物流集团有限公司</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3.采购内容</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负责企业双重预防机制建设和生产安全应急预案项目内容编制，包括但不限于现场调查、收集资料、落实职责、内容编制、建设报告和组织专家评审及协助我公司相关备案等相关工作。</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4.采购方式</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根据国家有关法律法规规定和《西安市商贸物流集团有限公司招标采购管理办法》规定，本项目采取公开询比的方式确定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1家专业安全评价机构</w:t>
      </w:r>
      <w:r>
        <w:rPr>
          <w:rFonts w:hint="eastAsia" w:ascii="仿宋_GB2312" w:hAnsi="仿宋_GB2312" w:eastAsia="仿宋_GB2312" w:cs="仿宋_GB2312"/>
          <w:color w:val="000000"/>
          <w:sz w:val="32"/>
          <w:szCs w:val="32"/>
          <w:lang w:val="en-US" w:eastAsia="zh-CN"/>
        </w:rPr>
        <w:t>编制单位。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4" w:name="_Toc10819"/>
      <w:bookmarkStart w:id="5" w:name="_Toc32701"/>
      <w:r>
        <w:rPr>
          <w:rFonts w:hint="eastAsia" w:ascii="黑体" w:hAnsi="黑体" w:eastAsia="黑体" w:cs="黑体"/>
          <w:sz w:val="32"/>
          <w:szCs w:val="32"/>
          <w:lang w:val="en-US" w:eastAsia="zh-CN"/>
        </w:rPr>
        <w:t>二、报名条件</w:t>
      </w:r>
      <w:bookmarkEnd w:id="4"/>
      <w:bookmarkEnd w:id="5"/>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bookmarkStart w:id="6" w:name="_Toc22983"/>
      <w:bookmarkStart w:id="7" w:name="_Toc32074"/>
      <w:r>
        <w:rPr>
          <w:rFonts w:hint="eastAsia" w:ascii="仿宋_GB2312" w:hAnsi="仿宋_GB2312" w:eastAsia="仿宋_GB2312" w:cs="仿宋_GB2312"/>
          <w:color w:val="000000"/>
          <w:sz w:val="32"/>
          <w:szCs w:val="32"/>
          <w:lang w:val="en-US" w:eastAsia="zh-CN"/>
        </w:rPr>
        <w:t>1.投标人为具有省级及以上资质安全评价机构的独立企业法人。</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2.投标人为一般纳税人，可以开具增值税专用发票。</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三、投标文件的递交</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1.时间：2023年12月21日至 2023年12月25</w:t>
      </w:r>
      <w:bookmarkStart w:id="23" w:name="_GoBack"/>
      <w:bookmarkEnd w:id="23"/>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日，每天上午9:00至12:00，下午14:00至17:30，</w:t>
      </w:r>
      <w:r>
        <w:rPr>
          <w:rFonts w:hint="eastAsia" w:ascii="仿宋_GB2312" w:hAnsi="仿宋_GB2312" w:eastAsia="仿宋_GB2312" w:cs="仿宋_GB2312"/>
          <w:color w:val="000000"/>
          <w:sz w:val="32"/>
          <w:szCs w:val="32"/>
        </w:rPr>
        <w:t>逾期送达的投标文件，</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不予受理。</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2.投标资料提交地点：西安市浐灞生态区金桥三路前海人寿金融中心1号楼2201室西安商贸物流集团有限公司企划发展部。</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3.报名时必须提供以下资料：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a.企业介绍信（原件）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b.经办人身份证（留复印件，出示原件）。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4.联系人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联系人：董亚威   联系电话：18966883602</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bookmarkStart w:id="8" w:name="_Toc8951"/>
      <w:bookmarkStart w:id="9" w:name="_Toc7986"/>
      <w:r>
        <w:rPr>
          <w:rFonts w:hint="eastAsia" w:ascii="方正小标宋简体" w:hAnsi="方正小标宋简体" w:eastAsia="方正小标宋简体" w:cs="方正小标宋简体"/>
          <w:w w:val="85"/>
          <w:sz w:val="44"/>
          <w:szCs w:val="44"/>
          <w:lang w:val="en-US" w:eastAsia="zh-CN"/>
        </w:rPr>
        <w:t>投标须知</w:t>
      </w:r>
      <w:bookmarkEnd w:id="8"/>
      <w:bookmarkEnd w:id="9"/>
      <w:bookmarkStart w:id="10" w:name="_Toc649"/>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1" w:name="_Toc30195"/>
      <w:bookmarkStart w:id="12" w:name="_Toc15025"/>
      <w:r>
        <w:rPr>
          <w:rFonts w:hint="eastAsia" w:ascii="黑体" w:hAnsi="黑体" w:eastAsia="黑体" w:cs="黑体"/>
          <w:sz w:val="32"/>
          <w:szCs w:val="32"/>
          <w:lang w:val="en-US" w:eastAsia="zh-CN"/>
        </w:rPr>
        <w:t>一、合格的投标人</w:t>
      </w:r>
      <w:bookmarkEnd w:id="11"/>
      <w:bookmarkEnd w:id="12"/>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本次招标针对满足以下要求的合格投标人：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投标人为具有省级安全评价机构资质及以上资质的独立企业法人。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2.投标人为一般纳税人，可以开具增值税专用发票。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4.投标人须具有同类业绩证明材料。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5.投标人近三年无违法违规行为，无行政处罚、惩戒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等不良记录及不良反映，业内拥有良好的声誉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6.企业负责人为同一人或者存在控股、管理关系的不同企业，不得同时参加本项目投标。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3" w:name="_Toc11237"/>
      <w:bookmarkStart w:id="14" w:name="_Toc9958"/>
      <w:bookmarkStart w:id="15" w:name="_Toc31297"/>
      <w:r>
        <w:rPr>
          <w:rFonts w:hint="eastAsia" w:ascii="黑体" w:hAnsi="黑体" w:eastAsia="黑体" w:cs="黑体"/>
          <w:sz w:val="32"/>
          <w:szCs w:val="32"/>
          <w:lang w:val="en-US" w:eastAsia="zh-CN"/>
        </w:rPr>
        <w:t>二、询比程序</w:t>
      </w:r>
      <w:bookmarkEnd w:id="13"/>
      <w:bookmarkEnd w:id="14"/>
      <w:bookmarkEnd w:id="15"/>
      <w:bookmarkStart w:id="16" w:name="_Toc10714"/>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1.评标规定</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（1）评标决策小组由采购方自行组建。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（2）在评标过程中，出现各类带有争议性或不明确性问题均由评标决策小组共同研究确定。</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（3）参加评标会议的人员应对评标全过程的一切相关资料及信息进行保密，不得向任何人员泄露（法律、法规另有规定的情形除外）。</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（4）在响应文件的审查、澄清、评价、比较过程中，供应商对采购方或评标决策小组施加任何影响的行为，都将导致被取消投标资格。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（5）中标人确定后，采购方不对未中标人就评标过程以及未能中标原因作出任何解释。未中标人不得向评标决策小组成员或其他有关人员索问评标过程的情况和材料。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17" w:name="_Toc23334"/>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2.评标方法</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（1）本次评标采用内部评标。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（2）本次评标采用综合评分法对投标人提交的投标文件进行综合评分，按照综合得分由高到低的顺序确定最终合作单位。</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（3）采购方无义务必须接受收到的最低价格或者其他任何响应文件。</w:t>
      </w:r>
      <w:bookmarkStart w:id="18" w:name="_MON_1599482453"/>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9" w:name="_Toc8339"/>
      <w:bookmarkStart w:id="20" w:name="_Toc31593"/>
      <w:r>
        <w:rPr>
          <w:rFonts w:hint="eastAsia" w:ascii="黑体" w:hAnsi="黑体" w:eastAsia="黑体" w:cs="黑体"/>
          <w:sz w:val="32"/>
          <w:szCs w:val="32"/>
          <w:lang w:val="en-US" w:eastAsia="zh-CN"/>
        </w:rPr>
        <w:t>三、询比报价</w:t>
      </w:r>
      <w:bookmarkEnd w:id="19"/>
      <w:bookmarkEnd w:id="20"/>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投标人所报价格应为含税综合报价，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包含但不限于</w:t>
      </w:r>
      <w:r>
        <w:rPr>
          <w:rFonts w:hint="eastAsia" w:ascii="仿宋_GB2312" w:hAnsi="仿宋_GB2312" w:eastAsia="仿宋_GB2312" w:cs="仿宋_GB2312"/>
          <w:color w:val="000000"/>
          <w:sz w:val="32"/>
          <w:szCs w:val="32"/>
          <w:lang w:val="en-US" w:eastAsia="zh-CN"/>
        </w:rPr>
        <w:t>企业双重预防机制建设和生产安全应急预案项目的现场调查、收集资料、落实职责、内容编制、建设报告和组织专家评审及协助我公司相关备案等工作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的所有费用。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21" w:name="_Toc22824"/>
      <w:bookmarkStart w:id="22" w:name="_Toc25400"/>
      <w:r>
        <w:rPr>
          <w:rFonts w:hint="eastAsia" w:ascii="黑体" w:hAnsi="黑体" w:eastAsia="黑体" w:cs="黑体"/>
          <w:sz w:val="32"/>
          <w:szCs w:val="32"/>
          <w:lang w:val="en-US" w:eastAsia="zh-CN"/>
        </w:rPr>
        <w:t>四、响应文件组成</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响应文件主要包括以下内容：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2.资质证书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3.报价单</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4.公司及业绩简介</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6.投标文件签署授权委托书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7.投标人认为需要加以说明的其他内容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备注：响应文件一式两份，密封并加盖公章。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rPr>
      </w:pPr>
      <w:r>
        <w:rPr>
          <w:rFonts w:hint="eastAsia" w:ascii="仿宋" w:hAnsi="仿宋" w:eastAsia="仿宋" w:cs="仿宋"/>
          <w:sz w:val="32"/>
          <w:szCs w:val="32"/>
          <w:lang w:val="en-US" w:eastAsia="zh-CN"/>
        </w:rPr>
        <w:t xml:space="preserve">              </w:t>
      </w:r>
    </w:p>
    <w:p>
      <w:pPr>
        <w:spacing w:line="360" w:lineRule="auto"/>
        <w:jc w:val="left"/>
        <w:outlineLvl w:val="9"/>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531A5"/>
    <w:multiLevelType w:val="singleLevel"/>
    <w:tmpl w:val="D2D531A5"/>
    <w:lvl w:ilvl="0" w:tentative="0">
      <w:start w:val="1"/>
      <w:numFmt w:val="decimal"/>
      <w:lvlText w:val="%1."/>
      <w:lvlJc w:val="left"/>
      <w:pPr>
        <w:tabs>
          <w:tab w:val="left" w:pos="312"/>
        </w:tabs>
      </w:pPr>
    </w:lvl>
  </w:abstractNum>
  <w:abstractNum w:abstractNumId="1">
    <w:nsid w:val="20B5206B"/>
    <w:multiLevelType w:val="singleLevel"/>
    <w:tmpl w:val="20B5206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Tk4OThlMWI1ODJhOTIyYzViYjIyYzBjNzU5NzkifQ=="/>
  </w:docVars>
  <w:rsids>
    <w:rsidRoot w:val="00000000"/>
    <w:rsid w:val="003A4DB8"/>
    <w:rsid w:val="006360BD"/>
    <w:rsid w:val="007007DA"/>
    <w:rsid w:val="007F0A1D"/>
    <w:rsid w:val="00950240"/>
    <w:rsid w:val="00C30909"/>
    <w:rsid w:val="00D76C77"/>
    <w:rsid w:val="012F2EBA"/>
    <w:rsid w:val="0136732D"/>
    <w:rsid w:val="018A58CB"/>
    <w:rsid w:val="01C640DA"/>
    <w:rsid w:val="01E4322D"/>
    <w:rsid w:val="021B7390"/>
    <w:rsid w:val="024837DC"/>
    <w:rsid w:val="02486D01"/>
    <w:rsid w:val="02685C0C"/>
    <w:rsid w:val="02697355"/>
    <w:rsid w:val="032558AB"/>
    <w:rsid w:val="0385634A"/>
    <w:rsid w:val="04104696"/>
    <w:rsid w:val="041A1188"/>
    <w:rsid w:val="045A3333"/>
    <w:rsid w:val="046B1AD5"/>
    <w:rsid w:val="04806B11"/>
    <w:rsid w:val="04BA64C7"/>
    <w:rsid w:val="04DC643E"/>
    <w:rsid w:val="0527015B"/>
    <w:rsid w:val="0532605E"/>
    <w:rsid w:val="05BB24F7"/>
    <w:rsid w:val="06DD649D"/>
    <w:rsid w:val="06E72E78"/>
    <w:rsid w:val="06E93094"/>
    <w:rsid w:val="074B1659"/>
    <w:rsid w:val="076D5A73"/>
    <w:rsid w:val="07AB0349"/>
    <w:rsid w:val="07B047D1"/>
    <w:rsid w:val="07B0770E"/>
    <w:rsid w:val="07C84A57"/>
    <w:rsid w:val="07F13FAE"/>
    <w:rsid w:val="0822685D"/>
    <w:rsid w:val="08236132"/>
    <w:rsid w:val="083245C7"/>
    <w:rsid w:val="089454E3"/>
    <w:rsid w:val="096B4234"/>
    <w:rsid w:val="0A951569"/>
    <w:rsid w:val="0ACC0D02"/>
    <w:rsid w:val="0AD96F7B"/>
    <w:rsid w:val="0B092A8A"/>
    <w:rsid w:val="0B0F299D"/>
    <w:rsid w:val="0C9D2956"/>
    <w:rsid w:val="0CD914B5"/>
    <w:rsid w:val="0D162709"/>
    <w:rsid w:val="0D244E26"/>
    <w:rsid w:val="0D8E6743"/>
    <w:rsid w:val="0D9F5624"/>
    <w:rsid w:val="0DF540CC"/>
    <w:rsid w:val="0E1327A4"/>
    <w:rsid w:val="0E4D3F08"/>
    <w:rsid w:val="0E653000"/>
    <w:rsid w:val="0E664FCA"/>
    <w:rsid w:val="0EA24254"/>
    <w:rsid w:val="0F032819"/>
    <w:rsid w:val="0F661726"/>
    <w:rsid w:val="0F890F70"/>
    <w:rsid w:val="0FC226D4"/>
    <w:rsid w:val="0FD42EB8"/>
    <w:rsid w:val="0FFF1232"/>
    <w:rsid w:val="10374E70"/>
    <w:rsid w:val="10E50428"/>
    <w:rsid w:val="12331667"/>
    <w:rsid w:val="123C676E"/>
    <w:rsid w:val="12482ADA"/>
    <w:rsid w:val="12577104"/>
    <w:rsid w:val="131E40C5"/>
    <w:rsid w:val="132A4818"/>
    <w:rsid w:val="13A445CA"/>
    <w:rsid w:val="13CB5FFB"/>
    <w:rsid w:val="14065285"/>
    <w:rsid w:val="14186D67"/>
    <w:rsid w:val="14DE58BA"/>
    <w:rsid w:val="15192D96"/>
    <w:rsid w:val="151C4634"/>
    <w:rsid w:val="15AF54A9"/>
    <w:rsid w:val="15DD0268"/>
    <w:rsid w:val="164216BE"/>
    <w:rsid w:val="167069E6"/>
    <w:rsid w:val="16AB3EC2"/>
    <w:rsid w:val="16F05D79"/>
    <w:rsid w:val="17742506"/>
    <w:rsid w:val="17EC27BB"/>
    <w:rsid w:val="17F378CF"/>
    <w:rsid w:val="17F83137"/>
    <w:rsid w:val="18673E19"/>
    <w:rsid w:val="18A24E51"/>
    <w:rsid w:val="18D57512"/>
    <w:rsid w:val="19120228"/>
    <w:rsid w:val="19353F17"/>
    <w:rsid w:val="193975E7"/>
    <w:rsid w:val="19570331"/>
    <w:rsid w:val="1987620B"/>
    <w:rsid w:val="198B333F"/>
    <w:rsid w:val="19940C3D"/>
    <w:rsid w:val="1A6D6BAE"/>
    <w:rsid w:val="1A6E2B5A"/>
    <w:rsid w:val="1AF851FC"/>
    <w:rsid w:val="1B1F4E7E"/>
    <w:rsid w:val="1B7900EB"/>
    <w:rsid w:val="1BBE1FA1"/>
    <w:rsid w:val="1BF34341"/>
    <w:rsid w:val="1C136517"/>
    <w:rsid w:val="1C9176B6"/>
    <w:rsid w:val="1CAC629E"/>
    <w:rsid w:val="1CB533A4"/>
    <w:rsid w:val="1CC01D49"/>
    <w:rsid w:val="1CCE334C"/>
    <w:rsid w:val="1CFD2F9D"/>
    <w:rsid w:val="1D0E0D07"/>
    <w:rsid w:val="1D3E5F1C"/>
    <w:rsid w:val="1D792624"/>
    <w:rsid w:val="1DB23D88"/>
    <w:rsid w:val="1DE06B47"/>
    <w:rsid w:val="1E0D5462"/>
    <w:rsid w:val="1E37603B"/>
    <w:rsid w:val="1E827BFE"/>
    <w:rsid w:val="1F330EF8"/>
    <w:rsid w:val="1F890B18"/>
    <w:rsid w:val="1FDF698A"/>
    <w:rsid w:val="20270A5D"/>
    <w:rsid w:val="20401B1F"/>
    <w:rsid w:val="20426DC7"/>
    <w:rsid w:val="206C2914"/>
    <w:rsid w:val="20B322F1"/>
    <w:rsid w:val="20E57FD0"/>
    <w:rsid w:val="210E39CB"/>
    <w:rsid w:val="21B53E47"/>
    <w:rsid w:val="2217065D"/>
    <w:rsid w:val="2262082B"/>
    <w:rsid w:val="22995516"/>
    <w:rsid w:val="229B128E"/>
    <w:rsid w:val="22A04AF7"/>
    <w:rsid w:val="230C3F3A"/>
    <w:rsid w:val="235D02F2"/>
    <w:rsid w:val="23A81EB5"/>
    <w:rsid w:val="23F21382"/>
    <w:rsid w:val="245E07C6"/>
    <w:rsid w:val="247D50F0"/>
    <w:rsid w:val="24803679"/>
    <w:rsid w:val="248D2E59"/>
    <w:rsid w:val="24AF4B7D"/>
    <w:rsid w:val="24CC3981"/>
    <w:rsid w:val="24E32A79"/>
    <w:rsid w:val="25056E93"/>
    <w:rsid w:val="253D487F"/>
    <w:rsid w:val="25695674"/>
    <w:rsid w:val="25BA1DFD"/>
    <w:rsid w:val="25E116AE"/>
    <w:rsid w:val="25E87F6B"/>
    <w:rsid w:val="26121868"/>
    <w:rsid w:val="264834DB"/>
    <w:rsid w:val="26681488"/>
    <w:rsid w:val="267C3185"/>
    <w:rsid w:val="27565784"/>
    <w:rsid w:val="27C13F7E"/>
    <w:rsid w:val="27D222F0"/>
    <w:rsid w:val="27ED433A"/>
    <w:rsid w:val="27FA6A57"/>
    <w:rsid w:val="284B72B3"/>
    <w:rsid w:val="28717C80"/>
    <w:rsid w:val="2890116A"/>
    <w:rsid w:val="28CB21A2"/>
    <w:rsid w:val="2919115F"/>
    <w:rsid w:val="296543A4"/>
    <w:rsid w:val="2967011C"/>
    <w:rsid w:val="29C9048F"/>
    <w:rsid w:val="2A3A138D"/>
    <w:rsid w:val="2ABA644D"/>
    <w:rsid w:val="2AF23A16"/>
    <w:rsid w:val="2B0D6AA1"/>
    <w:rsid w:val="2B1E2BF0"/>
    <w:rsid w:val="2B345DDC"/>
    <w:rsid w:val="2B5E72FD"/>
    <w:rsid w:val="2BC01D66"/>
    <w:rsid w:val="2C1874AC"/>
    <w:rsid w:val="2C671545"/>
    <w:rsid w:val="2C8A2A24"/>
    <w:rsid w:val="2CBF5B79"/>
    <w:rsid w:val="2D053ED4"/>
    <w:rsid w:val="2D3C541C"/>
    <w:rsid w:val="2D8079FF"/>
    <w:rsid w:val="2D8F0785"/>
    <w:rsid w:val="2E6B5FB9"/>
    <w:rsid w:val="2E976DAE"/>
    <w:rsid w:val="2EAD4823"/>
    <w:rsid w:val="2EC7265D"/>
    <w:rsid w:val="2ECD0A22"/>
    <w:rsid w:val="2F210D6D"/>
    <w:rsid w:val="2F725125"/>
    <w:rsid w:val="2F7C5FA4"/>
    <w:rsid w:val="2F81180C"/>
    <w:rsid w:val="2FA8323D"/>
    <w:rsid w:val="2FC260AC"/>
    <w:rsid w:val="2FEA115F"/>
    <w:rsid w:val="2FEE6EA1"/>
    <w:rsid w:val="306E3B3E"/>
    <w:rsid w:val="30AC4667"/>
    <w:rsid w:val="30AE03DF"/>
    <w:rsid w:val="30E81B43"/>
    <w:rsid w:val="30F67B42"/>
    <w:rsid w:val="31010E56"/>
    <w:rsid w:val="31140B8A"/>
    <w:rsid w:val="31172428"/>
    <w:rsid w:val="31376626"/>
    <w:rsid w:val="31422F43"/>
    <w:rsid w:val="3183186B"/>
    <w:rsid w:val="31B00187"/>
    <w:rsid w:val="31CD0D39"/>
    <w:rsid w:val="321B7CF6"/>
    <w:rsid w:val="33122EA7"/>
    <w:rsid w:val="337E22EA"/>
    <w:rsid w:val="33EA3E24"/>
    <w:rsid w:val="35246EC1"/>
    <w:rsid w:val="356C2617"/>
    <w:rsid w:val="359009FB"/>
    <w:rsid w:val="36140CE4"/>
    <w:rsid w:val="361E6007"/>
    <w:rsid w:val="364D1149"/>
    <w:rsid w:val="36534486"/>
    <w:rsid w:val="3660217B"/>
    <w:rsid w:val="36A4650C"/>
    <w:rsid w:val="376F7A7E"/>
    <w:rsid w:val="378679C0"/>
    <w:rsid w:val="37D22C05"/>
    <w:rsid w:val="37DE3C9F"/>
    <w:rsid w:val="381551E7"/>
    <w:rsid w:val="386540D4"/>
    <w:rsid w:val="39047736"/>
    <w:rsid w:val="39225E0E"/>
    <w:rsid w:val="39461AFC"/>
    <w:rsid w:val="394A2C6F"/>
    <w:rsid w:val="397D3044"/>
    <w:rsid w:val="3A00614F"/>
    <w:rsid w:val="3A0B4AF4"/>
    <w:rsid w:val="3A8A3C6B"/>
    <w:rsid w:val="3AD6438F"/>
    <w:rsid w:val="3AEC28F6"/>
    <w:rsid w:val="3B1479D8"/>
    <w:rsid w:val="3B293484"/>
    <w:rsid w:val="3B2F4AC7"/>
    <w:rsid w:val="3B8A1E22"/>
    <w:rsid w:val="3C3E2F5F"/>
    <w:rsid w:val="3C7A1ABD"/>
    <w:rsid w:val="3C85293C"/>
    <w:rsid w:val="3C9012E0"/>
    <w:rsid w:val="3C97266F"/>
    <w:rsid w:val="3CBB49F7"/>
    <w:rsid w:val="3CC66AB0"/>
    <w:rsid w:val="3D3879AE"/>
    <w:rsid w:val="3D5F13DF"/>
    <w:rsid w:val="3D801355"/>
    <w:rsid w:val="3D803103"/>
    <w:rsid w:val="3DA70690"/>
    <w:rsid w:val="3DD80F1F"/>
    <w:rsid w:val="3E077380"/>
    <w:rsid w:val="3E3F4D6C"/>
    <w:rsid w:val="3E9E5F37"/>
    <w:rsid w:val="3EAE709F"/>
    <w:rsid w:val="3EB71B36"/>
    <w:rsid w:val="3EEA117C"/>
    <w:rsid w:val="3F52287D"/>
    <w:rsid w:val="3F831134"/>
    <w:rsid w:val="3FC96FE3"/>
    <w:rsid w:val="3FCF2120"/>
    <w:rsid w:val="406E36E7"/>
    <w:rsid w:val="40972C3D"/>
    <w:rsid w:val="40B416B7"/>
    <w:rsid w:val="40B557B9"/>
    <w:rsid w:val="40B90E06"/>
    <w:rsid w:val="40CD2B03"/>
    <w:rsid w:val="41151DB4"/>
    <w:rsid w:val="417E7959"/>
    <w:rsid w:val="41B4781F"/>
    <w:rsid w:val="41E023C2"/>
    <w:rsid w:val="423A5D78"/>
    <w:rsid w:val="427B20EB"/>
    <w:rsid w:val="42995053"/>
    <w:rsid w:val="42D92A28"/>
    <w:rsid w:val="43086074"/>
    <w:rsid w:val="43931DE2"/>
    <w:rsid w:val="43E73EDC"/>
    <w:rsid w:val="43E97426"/>
    <w:rsid w:val="445D419E"/>
    <w:rsid w:val="44FF7003"/>
    <w:rsid w:val="45240CFD"/>
    <w:rsid w:val="455455A1"/>
    <w:rsid w:val="45B559DE"/>
    <w:rsid w:val="465515D1"/>
    <w:rsid w:val="4674757D"/>
    <w:rsid w:val="46A9398E"/>
    <w:rsid w:val="46CC1AC7"/>
    <w:rsid w:val="471E2976"/>
    <w:rsid w:val="47D46525"/>
    <w:rsid w:val="47E42D23"/>
    <w:rsid w:val="489F2FD7"/>
    <w:rsid w:val="48AE321A"/>
    <w:rsid w:val="48B620CF"/>
    <w:rsid w:val="493354CD"/>
    <w:rsid w:val="49470F79"/>
    <w:rsid w:val="496D09DF"/>
    <w:rsid w:val="49777AB0"/>
    <w:rsid w:val="49BD69A9"/>
    <w:rsid w:val="49CB3958"/>
    <w:rsid w:val="49D62A28"/>
    <w:rsid w:val="49F17862"/>
    <w:rsid w:val="49F64E79"/>
    <w:rsid w:val="4A080708"/>
    <w:rsid w:val="4A301EC6"/>
    <w:rsid w:val="4AE253FD"/>
    <w:rsid w:val="4B6776B0"/>
    <w:rsid w:val="4C06511B"/>
    <w:rsid w:val="4C365A00"/>
    <w:rsid w:val="4C3A7ED7"/>
    <w:rsid w:val="4C3B0D25"/>
    <w:rsid w:val="4C79769B"/>
    <w:rsid w:val="4C8449BE"/>
    <w:rsid w:val="4C952477"/>
    <w:rsid w:val="4C9E5AA1"/>
    <w:rsid w:val="4CB46925"/>
    <w:rsid w:val="4CD82614"/>
    <w:rsid w:val="4CE90CC5"/>
    <w:rsid w:val="4CF17B79"/>
    <w:rsid w:val="4D5E6C63"/>
    <w:rsid w:val="4D750D37"/>
    <w:rsid w:val="4D7C38E7"/>
    <w:rsid w:val="4D891B60"/>
    <w:rsid w:val="4DBF5582"/>
    <w:rsid w:val="4E0F6509"/>
    <w:rsid w:val="4E197388"/>
    <w:rsid w:val="4E61488B"/>
    <w:rsid w:val="4E6A1991"/>
    <w:rsid w:val="4E6D1482"/>
    <w:rsid w:val="4EB3158A"/>
    <w:rsid w:val="4EB66F0E"/>
    <w:rsid w:val="4EBE3A8B"/>
    <w:rsid w:val="4EF120B3"/>
    <w:rsid w:val="4F31425D"/>
    <w:rsid w:val="4F7D1D9E"/>
    <w:rsid w:val="4FC1444E"/>
    <w:rsid w:val="50145C5F"/>
    <w:rsid w:val="501871CB"/>
    <w:rsid w:val="503A5393"/>
    <w:rsid w:val="5099655E"/>
    <w:rsid w:val="50A218B6"/>
    <w:rsid w:val="50A373DC"/>
    <w:rsid w:val="50AD2009"/>
    <w:rsid w:val="514E7348"/>
    <w:rsid w:val="51874608"/>
    <w:rsid w:val="519F1952"/>
    <w:rsid w:val="51E87A70"/>
    <w:rsid w:val="52262073"/>
    <w:rsid w:val="526B217C"/>
    <w:rsid w:val="528943B0"/>
    <w:rsid w:val="528A0854"/>
    <w:rsid w:val="532145E9"/>
    <w:rsid w:val="534A1D91"/>
    <w:rsid w:val="53A51A58"/>
    <w:rsid w:val="53C75190"/>
    <w:rsid w:val="53D61877"/>
    <w:rsid w:val="54387E3C"/>
    <w:rsid w:val="54A454D1"/>
    <w:rsid w:val="55001C97"/>
    <w:rsid w:val="55144405"/>
    <w:rsid w:val="55214D74"/>
    <w:rsid w:val="559612BE"/>
    <w:rsid w:val="55C327CF"/>
    <w:rsid w:val="55C45E2B"/>
    <w:rsid w:val="55F52488"/>
    <w:rsid w:val="56625644"/>
    <w:rsid w:val="56813855"/>
    <w:rsid w:val="569752EE"/>
    <w:rsid w:val="572507EB"/>
    <w:rsid w:val="57534930"/>
    <w:rsid w:val="57601B83"/>
    <w:rsid w:val="580544D9"/>
    <w:rsid w:val="58296419"/>
    <w:rsid w:val="5886561A"/>
    <w:rsid w:val="58AB1524"/>
    <w:rsid w:val="59AD307A"/>
    <w:rsid w:val="59E56124"/>
    <w:rsid w:val="5A366BCB"/>
    <w:rsid w:val="5A64198B"/>
    <w:rsid w:val="5A9B2ED2"/>
    <w:rsid w:val="5AA77AC9"/>
    <w:rsid w:val="5B1433B1"/>
    <w:rsid w:val="5B57329D"/>
    <w:rsid w:val="5B953DC6"/>
    <w:rsid w:val="5BDC19F5"/>
    <w:rsid w:val="5BDD7C46"/>
    <w:rsid w:val="5BE70AC5"/>
    <w:rsid w:val="5BF62AB6"/>
    <w:rsid w:val="5D015BB7"/>
    <w:rsid w:val="5D8A795A"/>
    <w:rsid w:val="5DB744C7"/>
    <w:rsid w:val="5E115985"/>
    <w:rsid w:val="5E622685"/>
    <w:rsid w:val="5E693A13"/>
    <w:rsid w:val="5E9D190F"/>
    <w:rsid w:val="5EAA7148"/>
    <w:rsid w:val="5EF47BF5"/>
    <w:rsid w:val="5F622211"/>
    <w:rsid w:val="5F995581"/>
    <w:rsid w:val="5FAE5456"/>
    <w:rsid w:val="5FBC5DC5"/>
    <w:rsid w:val="600D1A6E"/>
    <w:rsid w:val="60397415"/>
    <w:rsid w:val="60995B36"/>
    <w:rsid w:val="61306A6A"/>
    <w:rsid w:val="6170330B"/>
    <w:rsid w:val="618446C0"/>
    <w:rsid w:val="61B054B5"/>
    <w:rsid w:val="61D75138"/>
    <w:rsid w:val="61E37639"/>
    <w:rsid w:val="620121B5"/>
    <w:rsid w:val="624D3BE8"/>
    <w:rsid w:val="62570027"/>
    <w:rsid w:val="62B611F1"/>
    <w:rsid w:val="62D43425"/>
    <w:rsid w:val="635702F8"/>
    <w:rsid w:val="635D095A"/>
    <w:rsid w:val="63A814AD"/>
    <w:rsid w:val="642301C1"/>
    <w:rsid w:val="646F3406"/>
    <w:rsid w:val="64AC465A"/>
    <w:rsid w:val="64F63B27"/>
    <w:rsid w:val="656E7B61"/>
    <w:rsid w:val="66811B16"/>
    <w:rsid w:val="66A63F2E"/>
    <w:rsid w:val="66E0683D"/>
    <w:rsid w:val="67B43BAE"/>
    <w:rsid w:val="68476448"/>
    <w:rsid w:val="688A2F04"/>
    <w:rsid w:val="68AF296B"/>
    <w:rsid w:val="694E2184"/>
    <w:rsid w:val="695B5C13"/>
    <w:rsid w:val="69766FE4"/>
    <w:rsid w:val="69CE0BCF"/>
    <w:rsid w:val="69E5416A"/>
    <w:rsid w:val="6A464C09"/>
    <w:rsid w:val="6A845731"/>
    <w:rsid w:val="6A927E4E"/>
    <w:rsid w:val="6B250CC2"/>
    <w:rsid w:val="6B340E91"/>
    <w:rsid w:val="6BF1329A"/>
    <w:rsid w:val="6BF84629"/>
    <w:rsid w:val="6BFB1A23"/>
    <w:rsid w:val="6C180827"/>
    <w:rsid w:val="6C3D278A"/>
    <w:rsid w:val="6C496C32"/>
    <w:rsid w:val="6C4B29AA"/>
    <w:rsid w:val="6C755C79"/>
    <w:rsid w:val="6C783074"/>
    <w:rsid w:val="6CC22541"/>
    <w:rsid w:val="6DE55CC9"/>
    <w:rsid w:val="6DF80910"/>
    <w:rsid w:val="6E226419"/>
    <w:rsid w:val="6E6B7334"/>
    <w:rsid w:val="6E851A78"/>
    <w:rsid w:val="6EC95E08"/>
    <w:rsid w:val="6ECB392F"/>
    <w:rsid w:val="6F2A2D4B"/>
    <w:rsid w:val="6F3E05A4"/>
    <w:rsid w:val="6F4D07E7"/>
    <w:rsid w:val="6F7246F2"/>
    <w:rsid w:val="6FF45107"/>
    <w:rsid w:val="70441BEA"/>
    <w:rsid w:val="70531E2E"/>
    <w:rsid w:val="70C745CA"/>
    <w:rsid w:val="70DF7B65"/>
    <w:rsid w:val="70F058CE"/>
    <w:rsid w:val="71C01745"/>
    <w:rsid w:val="72586F54"/>
    <w:rsid w:val="72656FEF"/>
    <w:rsid w:val="72824C4C"/>
    <w:rsid w:val="72E01973"/>
    <w:rsid w:val="73974727"/>
    <w:rsid w:val="73C03C7E"/>
    <w:rsid w:val="73E13BF4"/>
    <w:rsid w:val="73F43927"/>
    <w:rsid w:val="74122000"/>
    <w:rsid w:val="74237D69"/>
    <w:rsid w:val="74624D35"/>
    <w:rsid w:val="74C72DEA"/>
    <w:rsid w:val="74C74B98"/>
    <w:rsid w:val="75B0387E"/>
    <w:rsid w:val="75E654F2"/>
    <w:rsid w:val="75EF43A6"/>
    <w:rsid w:val="76053BCA"/>
    <w:rsid w:val="7634625D"/>
    <w:rsid w:val="767F4431"/>
    <w:rsid w:val="76C577FD"/>
    <w:rsid w:val="77132317"/>
    <w:rsid w:val="771340C5"/>
    <w:rsid w:val="772A140E"/>
    <w:rsid w:val="7767024F"/>
    <w:rsid w:val="77AF2946"/>
    <w:rsid w:val="77FE6B23"/>
    <w:rsid w:val="78AC2A23"/>
    <w:rsid w:val="793F5645"/>
    <w:rsid w:val="79752E15"/>
    <w:rsid w:val="798E037A"/>
    <w:rsid w:val="79A82792"/>
    <w:rsid w:val="7ACC2F08"/>
    <w:rsid w:val="7B6475E5"/>
    <w:rsid w:val="7BB5399C"/>
    <w:rsid w:val="7BE97AEA"/>
    <w:rsid w:val="7BF70459"/>
    <w:rsid w:val="7C3E7E36"/>
    <w:rsid w:val="7C6929D9"/>
    <w:rsid w:val="7C776EA4"/>
    <w:rsid w:val="7C9C690A"/>
    <w:rsid w:val="7D1E37C3"/>
    <w:rsid w:val="7D4C20DE"/>
    <w:rsid w:val="7D4E22FA"/>
    <w:rsid w:val="7D957F29"/>
    <w:rsid w:val="7D9B3066"/>
    <w:rsid w:val="7DEE13E8"/>
    <w:rsid w:val="7DFC3B04"/>
    <w:rsid w:val="7DFD787D"/>
    <w:rsid w:val="7E386B07"/>
    <w:rsid w:val="7E525E1A"/>
    <w:rsid w:val="7EFE1AFE"/>
    <w:rsid w:val="7F196938"/>
    <w:rsid w:val="7F45772D"/>
    <w:rsid w:val="7F5D1C16"/>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qFormat/>
    <w:uiPriority w:val="0"/>
    <w:pPr>
      <w:spacing w:line="440" w:lineRule="exact"/>
    </w:pPr>
    <w:rPr>
      <w:sz w:val="32"/>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autoRedefine/>
    <w:qFormat/>
    <w:uiPriority w:val="0"/>
    <w:pPr>
      <w:ind w:left="420" w:leftChars="20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1286</Words>
  <Characters>1333</Characters>
  <Lines>0</Lines>
  <Paragraphs>0</Paragraphs>
  <TotalTime>1</TotalTime>
  <ScaleCrop>false</ScaleCrop>
  <LinksUpToDate>false</LinksUpToDate>
  <CharactersWithSpaces>1377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2022-05-13T07:42:00Z</dcterms:created>
  <dc:creator>DELL</dc:creator>
  <cp:lastModifiedBy>高可意</cp:lastModifiedBy>
  <cp:lastPrinted>2023-02-21T01:26:00Z</cp:lastPrinted>
  <dcterms:modified xsi:type="dcterms:W3CDTF">2023-12-21T08:14:38Z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A0EA5A100DB644499BE5423626025082</vt:lpwstr>
  </property>
</Properties>
</file>